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CB" w:rsidRDefault="00AE7ECB" w:rsidP="00EA1946">
      <w:pPr>
        <w:jc w:val="center"/>
        <w:rPr>
          <w:b/>
          <w:sz w:val="30"/>
          <w:szCs w:val="30"/>
        </w:rPr>
      </w:pPr>
      <w:r w:rsidRPr="00040251">
        <w:rPr>
          <w:rFonts w:hint="eastAsia"/>
          <w:b/>
          <w:sz w:val="30"/>
          <w:szCs w:val="30"/>
        </w:rPr>
        <w:t>江阳路</w:t>
      </w:r>
      <w:r>
        <w:rPr>
          <w:rFonts w:hint="eastAsia"/>
          <w:b/>
          <w:sz w:val="30"/>
          <w:szCs w:val="30"/>
        </w:rPr>
        <w:t>北</w:t>
      </w:r>
      <w:r w:rsidRPr="00040251">
        <w:rPr>
          <w:rFonts w:hint="eastAsia"/>
          <w:b/>
          <w:sz w:val="30"/>
          <w:szCs w:val="30"/>
        </w:rPr>
        <w:t>校区</w:t>
      </w:r>
      <w:r w:rsidRPr="00040251">
        <w:rPr>
          <w:b/>
          <w:sz w:val="30"/>
          <w:szCs w:val="30"/>
        </w:rPr>
        <w:t>2</w:t>
      </w:r>
      <w:r>
        <w:rPr>
          <w:b/>
          <w:sz w:val="30"/>
          <w:szCs w:val="30"/>
        </w:rPr>
        <w:t>8</w:t>
      </w:r>
      <w:r w:rsidRPr="00040251">
        <w:rPr>
          <w:b/>
          <w:sz w:val="30"/>
          <w:szCs w:val="30"/>
        </w:rPr>
        <w:t>#</w:t>
      </w:r>
      <w:r w:rsidRPr="00040251">
        <w:rPr>
          <w:rFonts w:hint="eastAsia"/>
          <w:b/>
          <w:sz w:val="30"/>
          <w:szCs w:val="30"/>
        </w:rPr>
        <w:t>楼</w:t>
      </w:r>
      <w:r>
        <w:rPr>
          <w:rFonts w:hint="eastAsia"/>
          <w:b/>
          <w:sz w:val="30"/>
          <w:szCs w:val="30"/>
        </w:rPr>
        <w:t>阳台封闭</w:t>
      </w:r>
      <w:r w:rsidR="005B5B23">
        <w:rPr>
          <w:rFonts w:hint="eastAsia"/>
          <w:b/>
          <w:sz w:val="30"/>
          <w:szCs w:val="30"/>
        </w:rPr>
        <w:t>工程</w:t>
      </w:r>
      <w:r w:rsidRPr="00040251">
        <w:rPr>
          <w:rFonts w:hint="eastAsia"/>
          <w:b/>
          <w:sz w:val="30"/>
          <w:szCs w:val="30"/>
        </w:rPr>
        <w:t>施工要求</w:t>
      </w:r>
    </w:p>
    <w:p w:rsidR="00AE7ECB" w:rsidRPr="00040251" w:rsidRDefault="00AE7ECB" w:rsidP="00AD14FC">
      <w:pPr>
        <w:jc w:val="center"/>
        <w:rPr>
          <w:b/>
          <w:sz w:val="30"/>
          <w:szCs w:val="30"/>
        </w:rPr>
      </w:pPr>
    </w:p>
    <w:p w:rsidR="00AE7ECB" w:rsidRPr="00AD14FC" w:rsidRDefault="00AE7ECB" w:rsidP="00D94283">
      <w:pPr>
        <w:pStyle w:val="a3"/>
        <w:numPr>
          <w:ilvl w:val="0"/>
          <w:numId w:val="8"/>
        </w:numPr>
        <w:spacing w:beforeLines="50" w:before="156" w:afterLines="50" w:after="156" w:line="360" w:lineRule="auto"/>
        <w:ind w:firstLineChars="0"/>
        <w:rPr>
          <w:rFonts w:ascii="黑体" w:eastAsia="黑体" w:hAnsi="黑体"/>
          <w:sz w:val="24"/>
          <w:szCs w:val="24"/>
        </w:rPr>
      </w:pPr>
      <w:r w:rsidRPr="00AD14FC">
        <w:rPr>
          <w:rFonts w:ascii="黑体" w:eastAsia="黑体" w:hAnsi="黑体" w:hint="eastAsia"/>
          <w:sz w:val="24"/>
          <w:szCs w:val="24"/>
        </w:rPr>
        <w:t>工程地点、工期</w:t>
      </w:r>
    </w:p>
    <w:p w:rsidR="00AE7ECB" w:rsidRPr="00AD14FC" w:rsidRDefault="00AE7ECB" w:rsidP="00AD14FC">
      <w:pPr>
        <w:spacing w:line="360" w:lineRule="auto"/>
        <w:ind w:firstLine="420"/>
        <w:rPr>
          <w:rFonts w:ascii="黑体" w:eastAsia="黑体"/>
          <w:sz w:val="24"/>
          <w:szCs w:val="24"/>
        </w:rPr>
      </w:pPr>
      <w:r w:rsidRPr="00AD14FC">
        <w:rPr>
          <w:rFonts w:ascii="黑体" w:eastAsia="黑体" w:hint="eastAsia"/>
          <w:sz w:val="24"/>
          <w:szCs w:val="24"/>
        </w:rPr>
        <w:t>本工程位于扬州大学江阳路北校区</w:t>
      </w:r>
      <w:r w:rsidRPr="00AD14FC">
        <w:rPr>
          <w:rFonts w:ascii="黑体" w:eastAsia="黑体"/>
          <w:sz w:val="24"/>
          <w:szCs w:val="24"/>
        </w:rPr>
        <w:t>28#</w:t>
      </w:r>
      <w:r w:rsidRPr="00AD14FC">
        <w:rPr>
          <w:rFonts w:ascii="黑体" w:eastAsia="黑体" w:hint="eastAsia"/>
          <w:sz w:val="24"/>
          <w:szCs w:val="24"/>
        </w:rPr>
        <w:t>楼，工期</w:t>
      </w:r>
      <w:r w:rsidRPr="00AD14FC">
        <w:rPr>
          <w:rFonts w:ascii="黑体" w:eastAsia="黑体"/>
          <w:sz w:val="24"/>
          <w:szCs w:val="24"/>
        </w:rPr>
        <w:t>1</w:t>
      </w:r>
      <w:r>
        <w:rPr>
          <w:rFonts w:ascii="黑体" w:eastAsia="黑体"/>
          <w:sz w:val="24"/>
          <w:szCs w:val="24"/>
        </w:rPr>
        <w:t>0</w:t>
      </w:r>
      <w:r w:rsidRPr="00AD14FC">
        <w:rPr>
          <w:rFonts w:ascii="黑体" w:eastAsia="黑体" w:hint="eastAsia"/>
          <w:sz w:val="24"/>
          <w:szCs w:val="24"/>
        </w:rPr>
        <w:t>天。</w:t>
      </w:r>
    </w:p>
    <w:p w:rsidR="00AE7ECB" w:rsidRPr="00AD14FC" w:rsidRDefault="00AE7ECB" w:rsidP="00D94283">
      <w:pPr>
        <w:spacing w:beforeLines="50" w:before="156" w:afterLines="50" w:after="156" w:line="360" w:lineRule="auto"/>
        <w:rPr>
          <w:rFonts w:ascii="黑体" w:eastAsia="黑体" w:hAnsi="黑体"/>
          <w:sz w:val="24"/>
          <w:szCs w:val="24"/>
        </w:rPr>
      </w:pPr>
      <w:r w:rsidRPr="00AD14FC">
        <w:rPr>
          <w:rFonts w:ascii="黑体" w:eastAsia="黑体" w:hAnsi="黑体" w:hint="eastAsia"/>
          <w:sz w:val="24"/>
          <w:szCs w:val="24"/>
        </w:rPr>
        <w:t>二、工程主要内容</w:t>
      </w:r>
    </w:p>
    <w:p w:rsidR="00AE7ECB" w:rsidRPr="00AD14FC" w:rsidRDefault="00AE7ECB" w:rsidP="00D94283">
      <w:pPr>
        <w:spacing w:beforeLines="50" w:before="156" w:afterLines="50" w:after="156" w:line="360" w:lineRule="auto"/>
        <w:ind w:firstLineChars="200" w:firstLine="480"/>
        <w:rPr>
          <w:rFonts w:ascii="黑体" w:eastAsia="黑体" w:hAnsi="宋体"/>
          <w:color w:val="000000"/>
          <w:sz w:val="24"/>
          <w:szCs w:val="24"/>
          <w:shd w:val="clear" w:color="auto" w:fill="FFFFFF"/>
        </w:rPr>
      </w:pPr>
      <w:r>
        <w:rPr>
          <w:rFonts w:ascii="黑体" w:eastAsia="黑体" w:hAnsi="宋体"/>
          <w:color w:val="000000"/>
          <w:sz w:val="24"/>
          <w:szCs w:val="24"/>
          <w:shd w:val="clear" w:color="auto" w:fill="FFFFFF"/>
        </w:rPr>
        <w:t>1</w:t>
      </w:r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、以窗户的形式封闭</w:t>
      </w:r>
      <w:r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一到六层</w:t>
      </w:r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阳台</w:t>
      </w:r>
      <w:r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，包括阳台</w:t>
      </w:r>
      <w:bookmarkStart w:id="0" w:name="_GoBack"/>
      <w:bookmarkEnd w:id="0"/>
      <w:r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至西侧楼梯柱子处，面积现场测量，决算时按实调整面积。</w:t>
      </w:r>
    </w:p>
    <w:p w:rsidR="00AE7ECB" w:rsidRPr="00AD14FC" w:rsidRDefault="00AE7ECB" w:rsidP="00D94283">
      <w:pPr>
        <w:spacing w:beforeLines="50" w:before="156" w:afterLines="50" w:after="156" w:line="360" w:lineRule="auto"/>
        <w:ind w:firstLineChars="200" w:firstLine="480"/>
        <w:rPr>
          <w:rFonts w:ascii="黑体" w:eastAsia="黑体" w:hAnsi="宋体"/>
          <w:color w:val="000000"/>
          <w:sz w:val="24"/>
          <w:szCs w:val="24"/>
          <w:shd w:val="clear" w:color="auto" w:fill="FFFFFF"/>
        </w:rPr>
      </w:pPr>
      <w:r>
        <w:rPr>
          <w:rFonts w:ascii="黑体" w:eastAsia="黑体" w:hAnsi="宋体"/>
          <w:color w:val="000000"/>
          <w:sz w:val="24"/>
          <w:szCs w:val="24"/>
          <w:shd w:val="clear" w:color="auto" w:fill="FFFFFF"/>
        </w:rPr>
        <w:t>2</w:t>
      </w:r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、安装纱窗。</w:t>
      </w:r>
    </w:p>
    <w:p w:rsidR="00AE7ECB" w:rsidRPr="00AD14FC" w:rsidRDefault="00AE7ECB" w:rsidP="00D94283">
      <w:pPr>
        <w:spacing w:beforeLines="50" w:before="156" w:afterLines="50" w:after="156" w:line="360" w:lineRule="auto"/>
        <w:rPr>
          <w:rFonts w:ascii="黑体" w:eastAsia="黑体" w:hAnsi="黑体"/>
          <w:sz w:val="24"/>
          <w:szCs w:val="24"/>
        </w:rPr>
      </w:pPr>
      <w:r w:rsidRPr="00AD14FC">
        <w:rPr>
          <w:rFonts w:ascii="黑体" w:eastAsia="黑体" w:hAnsi="黑体" w:hint="eastAsia"/>
          <w:sz w:val="24"/>
          <w:szCs w:val="24"/>
        </w:rPr>
        <w:t>三、</w:t>
      </w:r>
      <w:r w:rsidRPr="00AD14FC">
        <w:rPr>
          <w:rFonts w:ascii="黑体" w:eastAsia="黑体" w:hAnsi="黑体"/>
          <w:sz w:val="24"/>
          <w:szCs w:val="24"/>
        </w:rPr>
        <w:t xml:space="preserve"> </w:t>
      </w:r>
      <w:r w:rsidRPr="00AD14FC">
        <w:rPr>
          <w:rFonts w:ascii="黑体" w:eastAsia="黑体" w:hAnsi="黑体" w:hint="eastAsia"/>
          <w:sz w:val="24"/>
          <w:szCs w:val="24"/>
        </w:rPr>
        <w:t>现场施工条件</w:t>
      </w:r>
    </w:p>
    <w:p w:rsidR="00AE7ECB" w:rsidRPr="00AD14FC" w:rsidRDefault="00AE7ECB" w:rsidP="00D94283">
      <w:pPr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AD14FC">
        <w:rPr>
          <w:rFonts w:ascii="黑体" w:eastAsia="黑体" w:hint="eastAsia"/>
          <w:sz w:val="24"/>
          <w:szCs w:val="24"/>
        </w:rPr>
        <w:t>本工程位于扬州大学江阳路北校区</w:t>
      </w:r>
      <w:r w:rsidRPr="00AD14FC">
        <w:rPr>
          <w:rFonts w:ascii="黑体" w:eastAsia="黑体"/>
          <w:sz w:val="24"/>
          <w:szCs w:val="24"/>
        </w:rPr>
        <w:t>28#</w:t>
      </w:r>
      <w:r w:rsidRPr="00AD14FC">
        <w:rPr>
          <w:rFonts w:ascii="黑体" w:eastAsia="黑体" w:hint="eastAsia"/>
          <w:sz w:val="24"/>
          <w:szCs w:val="24"/>
        </w:rPr>
        <w:t>楼，水源、电源齐全。</w:t>
      </w:r>
    </w:p>
    <w:p w:rsidR="00AE7ECB" w:rsidRPr="00AD14FC" w:rsidRDefault="00AE7ECB" w:rsidP="00AD14FC">
      <w:pPr>
        <w:spacing w:line="360" w:lineRule="auto"/>
        <w:rPr>
          <w:rFonts w:ascii="黑体" w:eastAsia="黑体"/>
          <w:sz w:val="24"/>
          <w:szCs w:val="24"/>
        </w:rPr>
      </w:pPr>
      <w:r w:rsidRPr="00AD14FC">
        <w:rPr>
          <w:rFonts w:ascii="黑体" w:eastAsia="黑体" w:hint="eastAsia"/>
          <w:sz w:val="24"/>
          <w:szCs w:val="24"/>
        </w:rPr>
        <w:t>四、</w:t>
      </w:r>
      <w:r w:rsidRPr="00AD14FC">
        <w:rPr>
          <w:rFonts w:ascii="黑体" w:eastAsia="黑体" w:hAnsi="黑体" w:hint="eastAsia"/>
          <w:sz w:val="24"/>
          <w:szCs w:val="24"/>
        </w:rPr>
        <w:t>施工做法</w:t>
      </w:r>
    </w:p>
    <w:p w:rsidR="00AE7ECB" w:rsidRPr="00AD14FC" w:rsidRDefault="00AE7ECB" w:rsidP="00D94283">
      <w:pPr>
        <w:spacing w:beforeLines="50" w:before="156" w:afterLines="50" w:after="156" w:line="360" w:lineRule="auto"/>
        <w:ind w:firstLine="465"/>
        <w:rPr>
          <w:rFonts w:ascii="黑体" w:eastAsia="黑体" w:hAnsi="黑体"/>
          <w:sz w:val="24"/>
          <w:szCs w:val="24"/>
        </w:rPr>
      </w:pPr>
      <w:r w:rsidRPr="00AD14FC">
        <w:rPr>
          <w:rFonts w:ascii="黑体" w:eastAsia="黑体" w:hAnsi="黑体" w:hint="eastAsia"/>
          <w:sz w:val="24"/>
          <w:szCs w:val="24"/>
        </w:rPr>
        <w:t>按施工要求施工，现场施工时应根据实际情况服从甲方相关调整</w:t>
      </w:r>
    </w:p>
    <w:p w:rsidR="00AE7ECB" w:rsidRDefault="00AE7ECB" w:rsidP="00181AFA">
      <w:pPr>
        <w:spacing w:line="360" w:lineRule="auto"/>
        <w:ind w:firstLine="480"/>
        <w:rPr>
          <w:rFonts w:ascii="黑体" w:eastAsia="黑体" w:hAnsi="宋体"/>
          <w:color w:val="000000"/>
          <w:sz w:val="24"/>
          <w:szCs w:val="24"/>
          <w:shd w:val="clear" w:color="auto" w:fill="FFFFFF"/>
        </w:rPr>
      </w:pPr>
      <w:r w:rsidRPr="00AD14FC">
        <w:rPr>
          <w:rFonts w:ascii="黑体" w:eastAsia="黑体" w:hAnsi="宋体"/>
          <w:color w:val="000000"/>
          <w:sz w:val="24"/>
          <w:szCs w:val="24"/>
          <w:shd w:val="clear" w:color="auto" w:fill="FFFFFF"/>
        </w:rPr>
        <w:t>1</w:t>
      </w:r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、阳台从构造上是以窗户的方式封堵。</w:t>
      </w:r>
      <w:proofErr w:type="gramStart"/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从封阳台</w:t>
      </w:r>
      <w:proofErr w:type="gramEnd"/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的外形上看，以阳台中线为准安装。封阳台的型材为铝合金窗，</w:t>
      </w:r>
      <w:r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封阳台与楼梯柱子间型材为灰色铝合金隔墙，</w:t>
      </w:r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铝合金窗型材的型材</w:t>
      </w:r>
      <w:r w:rsidRPr="00AD14FC">
        <w:rPr>
          <w:rFonts w:ascii="黑体" w:eastAsia="黑体" w:hAnsi="宋体"/>
          <w:color w:val="000000"/>
          <w:sz w:val="24"/>
          <w:szCs w:val="24"/>
          <w:shd w:val="clear" w:color="auto" w:fill="FFFFFF"/>
        </w:rPr>
        <w:t>1.</w:t>
      </w:r>
      <w:r>
        <w:rPr>
          <w:rFonts w:ascii="黑体" w:eastAsia="黑体" w:hAnsi="宋体"/>
          <w:color w:val="000000"/>
          <w:sz w:val="24"/>
          <w:szCs w:val="24"/>
          <w:shd w:val="clear" w:color="auto" w:fill="FFFFFF"/>
        </w:rPr>
        <w:t>4</w:t>
      </w:r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厚；辅材为牛筋皮条，玻璃</w:t>
      </w:r>
      <w:r w:rsidRPr="00AD14FC">
        <w:rPr>
          <w:rFonts w:ascii="黑体" w:eastAsia="黑体" w:hAnsi="宋体"/>
          <w:color w:val="000000"/>
          <w:sz w:val="24"/>
          <w:szCs w:val="24"/>
          <w:shd w:val="clear" w:color="auto" w:fill="FFFFFF"/>
        </w:rPr>
        <w:t>5</w:t>
      </w:r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个厚钢化玻璃。</w:t>
      </w:r>
    </w:p>
    <w:p w:rsidR="00AE7ECB" w:rsidRPr="00AD14FC" w:rsidRDefault="00AE7ECB" w:rsidP="00181AFA">
      <w:pPr>
        <w:spacing w:line="360" w:lineRule="auto"/>
        <w:rPr>
          <w:rFonts w:ascii="黑体" w:eastAsia="黑体" w:hAnsi="宋体"/>
          <w:color w:val="000000"/>
          <w:sz w:val="24"/>
          <w:szCs w:val="24"/>
          <w:shd w:val="clear" w:color="auto" w:fill="FFFFFF"/>
        </w:rPr>
      </w:pPr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 xml:space="preserve">　　</w:t>
      </w:r>
      <w:r w:rsidRPr="00AD14FC">
        <w:rPr>
          <w:rFonts w:ascii="黑体" w:eastAsia="黑体" w:hAnsi="宋体"/>
          <w:color w:val="000000"/>
          <w:sz w:val="24"/>
          <w:szCs w:val="24"/>
          <w:shd w:val="clear" w:color="auto" w:fill="FFFFFF"/>
        </w:rPr>
        <w:t>2</w:t>
      </w:r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、现场运用铝合金窗，封阳台前都应精确地丈量阳台封闭面的尺度，在施工现场外按尺度加工制造窗户框、扇后，运抵施工现场。在装置前，应查验窗户尺度与封阳台的洞口尺度是不是共同。装置前应先整理阳台洞口的底层，需求将窗户紧靠墙体的底层资料铲除，并在固定点打孔，预设膨胀螺栓或塑料胀销，以便固定窗体。装置窗户时，应首先将窗户稳坐在洞口处，并用木模子固定其方位，将窗户上的固定钢片装置眼套在膨胀螺栓上，用螺母紧固，悉数固定钢片装置完今后，用水泥砂浆将洞口两边抹平，将固定钢片悉数埋入水泥砂浆中。待水泥砂浆干硬后即可进行面层装修，注意要及时擦净窗户框上的浆液，避免污染窗框。</w:t>
      </w:r>
    </w:p>
    <w:p w:rsidR="00AE7ECB" w:rsidRPr="00AD14FC" w:rsidRDefault="00AE7ECB" w:rsidP="00D94283">
      <w:pPr>
        <w:spacing w:line="360" w:lineRule="auto"/>
        <w:ind w:firstLineChars="200" w:firstLine="480"/>
        <w:rPr>
          <w:rFonts w:ascii="黑体" w:eastAsia="黑体" w:hAnsi="宋体"/>
          <w:color w:val="000000"/>
          <w:sz w:val="24"/>
          <w:szCs w:val="24"/>
          <w:shd w:val="clear" w:color="auto" w:fill="FFFFFF"/>
        </w:rPr>
      </w:pPr>
      <w:r w:rsidRPr="00AD14FC">
        <w:rPr>
          <w:rFonts w:ascii="黑体" w:eastAsia="黑体" w:hAnsi="宋体"/>
          <w:color w:val="000000"/>
          <w:sz w:val="24"/>
          <w:szCs w:val="24"/>
          <w:shd w:val="clear" w:color="auto" w:fill="FFFFFF"/>
        </w:rPr>
        <w:t>3</w:t>
      </w:r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、封阳台在窗框固定后，装置窗扇及纱窗，通常封阳台运用推拉窗，需求封闭严密，空隙均匀，</w:t>
      </w:r>
      <w:proofErr w:type="gramStart"/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扇与框</w:t>
      </w:r>
      <w:proofErr w:type="gramEnd"/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t>搭接严密，推拉灵敏，附件完全，方位装置正确、结实，灵敏适用，规矩漂亮。为避免雨水倒流进入室内，窗框与窗台接口外侧运</w:t>
      </w:r>
      <w:r w:rsidRPr="00AD14FC">
        <w:rPr>
          <w:rFonts w:ascii="黑体" w:eastAsia="黑体" w:hAnsi="宋体" w:hint="eastAsia"/>
          <w:color w:val="000000"/>
          <w:sz w:val="24"/>
          <w:szCs w:val="24"/>
          <w:shd w:val="clear" w:color="auto" w:fill="FFFFFF"/>
        </w:rPr>
        <w:lastRenderedPageBreak/>
        <w:t>用水泥砂浆填实，窗台外侧应有流水斜度。</w:t>
      </w:r>
    </w:p>
    <w:p w:rsidR="00AE7ECB" w:rsidRPr="00AD14FC" w:rsidRDefault="00AE7ECB" w:rsidP="00D94283">
      <w:pPr>
        <w:spacing w:beforeLines="50" w:before="156" w:afterLines="50" w:after="156" w:line="360" w:lineRule="auto"/>
        <w:rPr>
          <w:rFonts w:ascii="黑体" w:eastAsia="黑体" w:hAnsi="黑体"/>
          <w:sz w:val="24"/>
          <w:szCs w:val="24"/>
        </w:rPr>
      </w:pPr>
      <w:r w:rsidRPr="00AD14FC">
        <w:rPr>
          <w:rFonts w:ascii="黑体" w:eastAsia="黑体" w:hAnsi="黑体" w:hint="eastAsia"/>
          <w:sz w:val="24"/>
          <w:szCs w:val="24"/>
        </w:rPr>
        <w:t>五、施工注意事项</w:t>
      </w:r>
    </w:p>
    <w:p w:rsidR="00AE7ECB" w:rsidRPr="00AD14FC" w:rsidRDefault="00AE7ECB" w:rsidP="00D94283">
      <w:pPr>
        <w:spacing w:beforeLines="50" w:before="156" w:afterLines="50" w:after="156"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 w:rsidRPr="00AD14FC">
        <w:rPr>
          <w:rFonts w:ascii="黑体" w:eastAsia="黑体" w:hAnsi="黑体" w:hint="eastAsia"/>
          <w:sz w:val="24"/>
          <w:szCs w:val="24"/>
        </w:rPr>
        <w:t>（</w:t>
      </w:r>
      <w:r w:rsidRPr="00AD14FC">
        <w:rPr>
          <w:rFonts w:ascii="黑体" w:eastAsia="黑体" w:hAnsi="黑体"/>
          <w:sz w:val="24"/>
          <w:szCs w:val="24"/>
        </w:rPr>
        <w:t>1</w:t>
      </w:r>
      <w:r w:rsidRPr="00AD14FC">
        <w:rPr>
          <w:rFonts w:ascii="黑体" w:eastAsia="黑体" w:hAnsi="黑体" w:hint="eastAsia"/>
          <w:sz w:val="24"/>
          <w:szCs w:val="24"/>
        </w:rPr>
        <w:t>）</w:t>
      </w:r>
      <w:r w:rsidRPr="00AD14FC">
        <w:rPr>
          <w:rFonts w:ascii="黑体" w:eastAsia="黑体" w:hint="eastAsia"/>
          <w:sz w:val="24"/>
          <w:szCs w:val="24"/>
        </w:rPr>
        <w:t>施工单位负责施工现场安全；</w:t>
      </w:r>
    </w:p>
    <w:p w:rsidR="00AE7ECB" w:rsidRPr="00AD14FC" w:rsidRDefault="00AE7ECB" w:rsidP="00D94283">
      <w:pPr>
        <w:spacing w:beforeLines="50" w:before="156" w:afterLines="50" w:after="156"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AD14FC">
        <w:rPr>
          <w:rFonts w:ascii="黑体" w:eastAsia="黑体" w:hint="eastAsia"/>
          <w:sz w:val="24"/>
          <w:szCs w:val="24"/>
        </w:rPr>
        <w:t>（</w:t>
      </w:r>
      <w:r w:rsidRPr="00AD14FC">
        <w:rPr>
          <w:rFonts w:ascii="黑体" w:eastAsia="黑体"/>
          <w:sz w:val="24"/>
          <w:szCs w:val="24"/>
        </w:rPr>
        <w:t>2</w:t>
      </w:r>
      <w:r w:rsidRPr="00AD14FC">
        <w:rPr>
          <w:rFonts w:ascii="黑体" w:eastAsia="黑体" w:hint="eastAsia"/>
          <w:sz w:val="24"/>
          <w:szCs w:val="24"/>
        </w:rPr>
        <w:t>）施工单位应遵守学校相关规定，文明施工，采取防尘、防噪措施，减少对周边环境的影响，保证正常办公环境；</w:t>
      </w:r>
    </w:p>
    <w:p w:rsidR="00AE7ECB" w:rsidRPr="00AD14FC" w:rsidRDefault="00AE7ECB" w:rsidP="00D94283">
      <w:pPr>
        <w:spacing w:beforeLines="50" w:before="156" w:afterLines="50" w:after="156"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 w:rsidRPr="00AD14FC">
        <w:rPr>
          <w:rFonts w:ascii="黑体" w:eastAsia="黑体" w:hint="eastAsia"/>
          <w:sz w:val="24"/>
          <w:szCs w:val="24"/>
        </w:rPr>
        <w:t>（</w:t>
      </w:r>
      <w:r w:rsidRPr="00AD14FC">
        <w:rPr>
          <w:rFonts w:ascii="黑体" w:eastAsia="黑体"/>
          <w:sz w:val="24"/>
          <w:szCs w:val="24"/>
        </w:rPr>
        <w:t>3</w:t>
      </w:r>
      <w:r w:rsidRPr="00AD14FC">
        <w:rPr>
          <w:rFonts w:ascii="黑体" w:eastAsia="黑体" w:hint="eastAsia"/>
          <w:sz w:val="24"/>
          <w:szCs w:val="24"/>
        </w:rPr>
        <w:t>）工程所用材料绿色环保，满足环境检测要求；</w:t>
      </w:r>
    </w:p>
    <w:p w:rsidR="00AE7ECB" w:rsidRPr="00AD14FC" w:rsidRDefault="00AE7ECB" w:rsidP="00D94283">
      <w:pPr>
        <w:spacing w:beforeLines="50" w:before="156" w:afterLines="50" w:after="156"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AD14FC">
        <w:rPr>
          <w:rFonts w:ascii="黑体" w:eastAsia="黑体" w:hint="eastAsia"/>
          <w:sz w:val="24"/>
          <w:szCs w:val="24"/>
        </w:rPr>
        <w:t>（</w:t>
      </w:r>
      <w:r w:rsidRPr="00AD14FC">
        <w:rPr>
          <w:rFonts w:ascii="黑体" w:eastAsia="黑体"/>
          <w:sz w:val="24"/>
          <w:szCs w:val="24"/>
        </w:rPr>
        <w:t>4</w:t>
      </w:r>
      <w:r w:rsidRPr="00AD14FC">
        <w:rPr>
          <w:rFonts w:ascii="黑体" w:eastAsia="黑体" w:hint="eastAsia"/>
          <w:sz w:val="24"/>
          <w:szCs w:val="24"/>
        </w:rPr>
        <w:t>）维修工程开工前，施工单位应查勘工程现场，掌握工程结构现状及周围水、电、网络、煤气、道路、地下管线等走向，制定施工方案，做好开工前人（管理、安全、质检、工人）、材料、机械准备工作，待建设单位现场负责人检查认可后方可开工；</w:t>
      </w:r>
    </w:p>
    <w:p w:rsidR="00AE7ECB" w:rsidRPr="00AD14FC" w:rsidRDefault="00AE7ECB" w:rsidP="00D94283">
      <w:pPr>
        <w:spacing w:beforeLines="50" w:before="156" w:afterLines="50" w:after="156"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AD14FC">
        <w:rPr>
          <w:rFonts w:ascii="黑体" w:eastAsia="黑体" w:hint="eastAsia"/>
          <w:sz w:val="24"/>
          <w:szCs w:val="24"/>
        </w:rPr>
        <w:t>（</w:t>
      </w:r>
      <w:r w:rsidRPr="00AD14FC">
        <w:rPr>
          <w:rFonts w:ascii="黑体" w:eastAsia="黑体"/>
          <w:sz w:val="24"/>
          <w:szCs w:val="24"/>
        </w:rPr>
        <w:t>5</w:t>
      </w:r>
      <w:r w:rsidRPr="00AD14FC">
        <w:rPr>
          <w:rFonts w:ascii="黑体" w:eastAsia="黑体" w:hint="eastAsia"/>
          <w:sz w:val="24"/>
          <w:szCs w:val="24"/>
        </w:rPr>
        <w:t>）质量控制节点隐蔽前应通知建设单位现场负责人，待检查认可后方可隐蔽；</w:t>
      </w:r>
    </w:p>
    <w:p w:rsidR="00AE7ECB" w:rsidRPr="00AD14FC" w:rsidRDefault="00AE7ECB" w:rsidP="00D94283">
      <w:pPr>
        <w:spacing w:beforeLines="50" w:before="156" w:afterLines="50" w:after="156"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 w:rsidRPr="00AD14FC">
        <w:rPr>
          <w:rFonts w:ascii="黑体" w:eastAsia="黑体" w:hint="eastAsia"/>
          <w:sz w:val="24"/>
          <w:szCs w:val="24"/>
        </w:rPr>
        <w:t>（</w:t>
      </w:r>
      <w:r w:rsidRPr="00AD14FC">
        <w:rPr>
          <w:rFonts w:ascii="黑体" w:eastAsia="黑体"/>
          <w:sz w:val="24"/>
          <w:szCs w:val="24"/>
        </w:rPr>
        <w:t>6</w:t>
      </w:r>
      <w:r w:rsidRPr="00AD14FC">
        <w:rPr>
          <w:rFonts w:ascii="黑体" w:eastAsia="黑体" w:hint="eastAsia"/>
          <w:sz w:val="24"/>
          <w:szCs w:val="24"/>
        </w:rPr>
        <w:t>）工程施工完毕后两日内全部垃圾清运出校，场地清扫干净。</w:t>
      </w:r>
    </w:p>
    <w:p w:rsidR="00AE7ECB" w:rsidRPr="00AD14FC" w:rsidRDefault="00AE7ECB" w:rsidP="00D94283">
      <w:pPr>
        <w:tabs>
          <w:tab w:val="right" w:pos="8306"/>
        </w:tabs>
        <w:spacing w:beforeLines="50" w:before="156" w:afterLines="50" w:after="156" w:line="360" w:lineRule="auto"/>
        <w:rPr>
          <w:rFonts w:ascii="黑体" w:eastAsia="黑体" w:hAnsi="黑体"/>
          <w:sz w:val="24"/>
          <w:szCs w:val="24"/>
        </w:rPr>
      </w:pPr>
      <w:r w:rsidRPr="00AD14FC">
        <w:rPr>
          <w:rFonts w:ascii="黑体" w:eastAsia="黑体" w:hAnsi="黑体" w:hint="eastAsia"/>
          <w:sz w:val="24"/>
          <w:szCs w:val="24"/>
        </w:rPr>
        <w:t>八、投标、报价要求：</w:t>
      </w:r>
      <w:r w:rsidRPr="00AD14FC">
        <w:rPr>
          <w:rFonts w:ascii="黑体" w:eastAsia="黑体" w:hAnsi="黑体"/>
          <w:sz w:val="24"/>
          <w:szCs w:val="24"/>
        </w:rPr>
        <w:tab/>
      </w:r>
    </w:p>
    <w:p w:rsidR="00AE7ECB" w:rsidRPr="00AD14FC" w:rsidRDefault="00AE7ECB" w:rsidP="00D94283">
      <w:pPr>
        <w:spacing w:line="360" w:lineRule="auto"/>
        <w:ind w:firstLineChars="150" w:firstLine="360"/>
        <w:rPr>
          <w:rFonts w:ascii="黑体" w:eastAsia="黑体"/>
          <w:sz w:val="24"/>
          <w:szCs w:val="24"/>
        </w:rPr>
      </w:pPr>
      <w:r w:rsidRPr="00AD14FC">
        <w:rPr>
          <w:rFonts w:ascii="黑体" w:eastAsia="黑体" w:hint="eastAsia"/>
          <w:sz w:val="24"/>
          <w:szCs w:val="24"/>
        </w:rPr>
        <w:t>（</w:t>
      </w:r>
      <w:r w:rsidRPr="00AD14FC"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）本次不提供工程量，</w:t>
      </w:r>
      <w:r w:rsidRPr="00AD14FC">
        <w:rPr>
          <w:rFonts w:ascii="黑体" w:eastAsia="黑体" w:hint="eastAsia"/>
          <w:sz w:val="24"/>
          <w:szCs w:val="24"/>
        </w:rPr>
        <w:t>投标方</w:t>
      </w:r>
      <w:r>
        <w:rPr>
          <w:rFonts w:ascii="黑体" w:eastAsia="黑体" w:hint="eastAsia"/>
          <w:sz w:val="24"/>
          <w:szCs w:val="24"/>
        </w:rPr>
        <w:t>必须到</w:t>
      </w:r>
      <w:r w:rsidRPr="00AD14FC">
        <w:rPr>
          <w:rFonts w:ascii="黑体" w:eastAsia="黑体" w:hint="eastAsia"/>
          <w:sz w:val="24"/>
          <w:szCs w:val="24"/>
        </w:rPr>
        <w:t>现场勘察</w:t>
      </w:r>
      <w:r>
        <w:rPr>
          <w:rFonts w:ascii="黑体" w:eastAsia="黑体" w:hint="eastAsia"/>
          <w:sz w:val="24"/>
          <w:szCs w:val="24"/>
        </w:rPr>
        <w:t>，进行</w:t>
      </w:r>
      <w:r w:rsidRPr="00AD14FC">
        <w:rPr>
          <w:rFonts w:ascii="黑体" w:eastAsia="黑体" w:hint="eastAsia"/>
          <w:sz w:val="24"/>
          <w:szCs w:val="24"/>
        </w:rPr>
        <w:t>综合考虑；</w:t>
      </w:r>
    </w:p>
    <w:p w:rsidR="00AE7ECB" w:rsidRDefault="00AE7ECB" w:rsidP="00D94283">
      <w:pPr>
        <w:spacing w:line="360" w:lineRule="auto"/>
        <w:ind w:firstLineChars="150" w:firstLine="360"/>
        <w:rPr>
          <w:rFonts w:ascii="黑体" w:eastAsia="黑体"/>
          <w:sz w:val="24"/>
          <w:szCs w:val="24"/>
        </w:rPr>
      </w:pPr>
      <w:r w:rsidRPr="00AD14FC">
        <w:rPr>
          <w:rFonts w:ascii="黑体" w:eastAsia="黑体" w:hint="eastAsia"/>
          <w:sz w:val="24"/>
          <w:szCs w:val="24"/>
        </w:rPr>
        <w:t>（</w:t>
      </w:r>
      <w:r w:rsidRPr="00AD14FC">
        <w:rPr>
          <w:rFonts w:ascii="黑体" w:eastAsia="黑体"/>
          <w:sz w:val="24"/>
          <w:szCs w:val="24"/>
        </w:rPr>
        <w:t>2</w:t>
      </w:r>
      <w:r w:rsidRPr="00AD14FC">
        <w:rPr>
          <w:rFonts w:ascii="黑体" w:eastAsia="黑体" w:hint="eastAsia"/>
          <w:sz w:val="24"/>
          <w:szCs w:val="24"/>
        </w:rPr>
        <w:t>）投标报价包括垃圾清运费、安全措施费等一切费用。</w:t>
      </w:r>
    </w:p>
    <w:p w:rsidR="00D94283" w:rsidRDefault="00D94283" w:rsidP="00D94283">
      <w:pPr>
        <w:spacing w:line="360" w:lineRule="auto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九、其它</w:t>
      </w:r>
    </w:p>
    <w:p w:rsidR="00D94283" w:rsidRPr="005318D1" w:rsidRDefault="00D94283" w:rsidP="00D94283">
      <w:pPr>
        <w:spacing w:line="360" w:lineRule="auto"/>
        <w:ind w:firstLineChars="150" w:firstLine="422"/>
        <w:rPr>
          <w:rFonts w:ascii="黑体" w:eastAsia="黑体"/>
          <w:sz w:val="24"/>
          <w:szCs w:val="24"/>
        </w:rPr>
      </w:pPr>
      <w:r w:rsidRPr="009C745C">
        <w:rPr>
          <w:rFonts w:cs="宋体" w:hint="eastAsia"/>
          <w:b/>
          <w:color w:val="FF0000"/>
          <w:sz w:val="28"/>
          <w:szCs w:val="28"/>
        </w:rPr>
        <w:t>各投标单位必须在指定时间到指定地点集中实地查勘现场，未按时查勘者不接受投标，以现场签到为准。</w:t>
      </w:r>
    </w:p>
    <w:p w:rsidR="00AE7ECB" w:rsidRPr="00DE03B8" w:rsidRDefault="00AE7ECB" w:rsidP="00D94283">
      <w:pPr>
        <w:spacing w:line="360" w:lineRule="auto"/>
        <w:ind w:firstLineChars="150" w:firstLine="360"/>
        <w:rPr>
          <w:rFonts w:ascii="黑体" w:eastAsia="黑体"/>
          <w:sz w:val="24"/>
          <w:szCs w:val="24"/>
        </w:rPr>
      </w:pPr>
    </w:p>
    <w:p w:rsidR="00AE7ECB" w:rsidRPr="00AD14FC" w:rsidRDefault="00AE7ECB" w:rsidP="00D94283">
      <w:pPr>
        <w:spacing w:line="360" w:lineRule="auto"/>
        <w:ind w:firstLineChars="150" w:firstLine="360"/>
        <w:rPr>
          <w:rFonts w:ascii="黑体" w:eastAsia="黑体"/>
          <w:sz w:val="24"/>
          <w:szCs w:val="24"/>
        </w:rPr>
      </w:pPr>
    </w:p>
    <w:p w:rsidR="00AE7ECB" w:rsidRPr="00AD14FC" w:rsidRDefault="00AE7ECB" w:rsidP="00D94283">
      <w:pPr>
        <w:spacing w:beforeLines="50" w:before="156" w:afterLines="50" w:after="156"/>
        <w:ind w:firstLineChars="2250" w:firstLine="5400"/>
        <w:rPr>
          <w:sz w:val="24"/>
          <w:szCs w:val="24"/>
        </w:rPr>
      </w:pPr>
      <w:r w:rsidRPr="00AD14FC">
        <w:rPr>
          <w:rFonts w:hint="eastAsia"/>
          <w:sz w:val="24"/>
          <w:szCs w:val="24"/>
        </w:rPr>
        <w:t>扬州大学后勤保障处</w:t>
      </w:r>
    </w:p>
    <w:p w:rsidR="00AE7ECB" w:rsidRDefault="00AE7ECB" w:rsidP="00D94283">
      <w:pPr>
        <w:spacing w:beforeLines="50" w:before="156" w:afterLines="50" w:after="156"/>
        <w:ind w:firstLineChars="2500" w:firstLine="6000"/>
        <w:rPr>
          <w:sz w:val="24"/>
          <w:szCs w:val="24"/>
        </w:rPr>
      </w:pPr>
      <w:r w:rsidRPr="00AD14FC">
        <w:rPr>
          <w:sz w:val="24"/>
          <w:szCs w:val="24"/>
        </w:rPr>
        <w:t>2018.11.</w:t>
      </w:r>
      <w:r>
        <w:rPr>
          <w:sz w:val="24"/>
          <w:szCs w:val="24"/>
        </w:rPr>
        <w:t>30</w:t>
      </w:r>
    </w:p>
    <w:p w:rsidR="00AE7ECB" w:rsidRDefault="00AE7ECB" w:rsidP="00D94283">
      <w:pPr>
        <w:spacing w:beforeLines="50" w:before="156" w:afterLines="50" w:after="156"/>
        <w:ind w:firstLineChars="2500" w:firstLine="6000"/>
        <w:rPr>
          <w:sz w:val="24"/>
          <w:szCs w:val="24"/>
        </w:rPr>
      </w:pPr>
    </w:p>
    <w:p w:rsidR="00AE7ECB" w:rsidRDefault="00AE7ECB" w:rsidP="00D94283">
      <w:pPr>
        <w:spacing w:beforeLines="50" w:before="156" w:afterLines="50" w:after="156"/>
        <w:ind w:firstLineChars="2500" w:firstLine="6000"/>
        <w:rPr>
          <w:sz w:val="24"/>
          <w:szCs w:val="24"/>
        </w:rPr>
      </w:pPr>
    </w:p>
    <w:p w:rsidR="00AE7ECB" w:rsidRDefault="00AE7ECB" w:rsidP="00D94283">
      <w:pPr>
        <w:spacing w:beforeLines="50" w:before="156" w:afterLines="50" w:after="156"/>
        <w:ind w:firstLineChars="2500" w:firstLine="6000"/>
        <w:rPr>
          <w:sz w:val="24"/>
          <w:szCs w:val="24"/>
        </w:rPr>
      </w:pPr>
    </w:p>
    <w:p w:rsidR="00AE7ECB" w:rsidRPr="00DE03B8" w:rsidRDefault="00AE7ECB" w:rsidP="00D94283">
      <w:pPr>
        <w:spacing w:line="360" w:lineRule="auto"/>
        <w:ind w:firstLineChars="1348" w:firstLine="3235"/>
        <w:rPr>
          <w:rFonts w:ascii="宋体"/>
          <w:bCs/>
          <w:sz w:val="24"/>
        </w:rPr>
      </w:pPr>
      <w:r w:rsidRPr="00DE03B8">
        <w:rPr>
          <w:rFonts w:ascii="宋体" w:hAnsi="宋体" w:hint="eastAsia"/>
          <w:sz w:val="24"/>
        </w:rPr>
        <w:lastRenderedPageBreak/>
        <w:t>主要材料品牌表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89"/>
        <w:gridCol w:w="1880"/>
        <w:gridCol w:w="2342"/>
        <w:gridCol w:w="2158"/>
      </w:tblGrid>
      <w:tr w:rsidR="00AE7ECB" w:rsidRPr="00DE03B8" w:rsidTr="00AB2CC5">
        <w:trPr>
          <w:trHeight w:val="680"/>
        </w:trPr>
        <w:tc>
          <w:tcPr>
            <w:tcW w:w="851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sz w:val="24"/>
              </w:rPr>
            </w:pPr>
            <w:r w:rsidRPr="00DE03B8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089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sz w:val="24"/>
              </w:rPr>
            </w:pPr>
            <w:r w:rsidRPr="00DE03B8">
              <w:rPr>
                <w:rFonts w:ascii="宋体" w:hAnsi="宋体" w:hint="eastAsia"/>
                <w:sz w:val="24"/>
              </w:rPr>
              <w:t>主要材料名称</w:t>
            </w:r>
          </w:p>
        </w:tc>
        <w:tc>
          <w:tcPr>
            <w:tcW w:w="1880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sz w:val="24"/>
              </w:rPr>
            </w:pPr>
            <w:r w:rsidRPr="00DE03B8">
              <w:rPr>
                <w:rFonts w:ascii="宋体" w:hAnsi="宋体" w:hint="eastAsia"/>
                <w:sz w:val="24"/>
              </w:rPr>
              <w:t>品牌</w:t>
            </w:r>
          </w:p>
        </w:tc>
        <w:tc>
          <w:tcPr>
            <w:tcW w:w="2342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sz w:val="24"/>
              </w:rPr>
            </w:pPr>
            <w:r w:rsidRPr="00DE03B8">
              <w:rPr>
                <w:rFonts w:ascii="宋体" w:hAnsi="宋体" w:hint="eastAsia"/>
                <w:sz w:val="24"/>
              </w:rPr>
              <w:t>规格型号</w:t>
            </w:r>
          </w:p>
        </w:tc>
        <w:tc>
          <w:tcPr>
            <w:tcW w:w="2158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sz w:val="24"/>
              </w:rPr>
            </w:pPr>
            <w:r w:rsidRPr="00DE03B8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AE7ECB" w:rsidRPr="00DE03B8" w:rsidTr="00AB2CC5">
        <w:trPr>
          <w:trHeight w:val="680"/>
        </w:trPr>
        <w:tc>
          <w:tcPr>
            <w:tcW w:w="851" w:type="dxa"/>
            <w:vAlign w:val="center"/>
          </w:tcPr>
          <w:p w:rsidR="00AE7ECB" w:rsidRPr="00DE03B8" w:rsidRDefault="00AE7ECB" w:rsidP="00AB2CC5">
            <w:pPr>
              <w:rPr>
                <w:rFonts w:ascii="宋体" w:hAnsi="宋体"/>
                <w:sz w:val="24"/>
              </w:rPr>
            </w:pPr>
            <w:r w:rsidRPr="00DE03B8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089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sz w:val="24"/>
              </w:rPr>
            </w:pPr>
            <w:r w:rsidRPr="00DE03B8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铝合金窗型材</w:t>
            </w:r>
          </w:p>
        </w:tc>
        <w:tc>
          <w:tcPr>
            <w:tcW w:w="1880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sz w:val="24"/>
              </w:rPr>
            </w:pPr>
            <w:r w:rsidRPr="00DE03B8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南桥</w:t>
            </w: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、华建、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凤铝</w:t>
            </w:r>
            <w:proofErr w:type="gramEnd"/>
          </w:p>
        </w:tc>
        <w:tc>
          <w:tcPr>
            <w:tcW w:w="2342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1.2</w:t>
            </w:r>
            <w:r>
              <w:rPr>
                <w:rFonts w:ascii="宋体" w:hAnsi="宋体" w:hint="eastAsia"/>
                <w:sz w:val="24"/>
              </w:rPr>
              <w:t>厚铝合金型材</w:t>
            </w:r>
          </w:p>
        </w:tc>
        <w:tc>
          <w:tcPr>
            <w:tcW w:w="2158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sz w:val="24"/>
              </w:rPr>
            </w:pPr>
          </w:p>
        </w:tc>
      </w:tr>
      <w:tr w:rsidR="00AE7ECB" w:rsidTr="00AB2CC5">
        <w:trPr>
          <w:trHeight w:val="680"/>
        </w:trPr>
        <w:tc>
          <w:tcPr>
            <w:tcW w:w="851" w:type="dxa"/>
            <w:vAlign w:val="center"/>
          </w:tcPr>
          <w:p w:rsidR="00AE7ECB" w:rsidRPr="00054340" w:rsidRDefault="00AE7ECB" w:rsidP="00AB2CC5">
            <w:pPr>
              <w:rPr>
                <w:rFonts w:ascii="宋体"/>
                <w:sz w:val="24"/>
              </w:rPr>
            </w:pPr>
          </w:p>
        </w:tc>
        <w:tc>
          <w:tcPr>
            <w:tcW w:w="2089" w:type="dxa"/>
            <w:vAlign w:val="center"/>
          </w:tcPr>
          <w:p w:rsidR="00AE7ECB" w:rsidRPr="00054340" w:rsidRDefault="00AE7ECB" w:rsidP="00AB2CC5">
            <w:pPr>
              <w:rPr>
                <w:rFonts w:ascii="宋体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342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</w:tr>
      <w:tr w:rsidR="00AE7ECB" w:rsidTr="00AB2CC5">
        <w:trPr>
          <w:trHeight w:val="680"/>
        </w:trPr>
        <w:tc>
          <w:tcPr>
            <w:tcW w:w="851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089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342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</w:tr>
      <w:tr w:rsidR="00AE7ECB" w:rsidTr="00AB2CC5">
        <w:trPr>
          <w:trHeight w:val="758"/>
        </w:trPr>
        <w:tc>
          <w:tcPr>
            <w:tcW w:w="851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089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342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 w:rsidR="00AE7ECB" w:rsidRPr="00DE03B8" w:rsidRDefault="00AE7ECB" w:rsidP="00AB2CC5">
            <w:pPr>
              <w:rPr>
                <w:rFonts w:ascii="宋体"/>
                <w:b/>
                <w:sz w:val="24"/>
              </w:rPr>
            </w:pPr>
          </w:p>
        </w:tc>
      </w:tr>
    </w:tbl>
    <w:p w:rsidR="00AE7ECB" w:rsidRPr="00FC533A" w:rsidRDefault="00AE7ECB" w:rsidP="00D94283">
      <w:pPr>
        <w:spacing w:line="340" w:lineRule="exact"/>
        <w:ind w:firstLineChars="1600" w:firstLine="3360"/>
        <w:rPr>
          <w:rFonts w:ascii="宋体"/>
          <w:szCs w:val="28"/>
        </w:rPr>
      </w:pPr>
    </w:p>
    <w:p w:rsidR="00AE7ECB" w:rsidRPr="00DE03B8" w:rsidRDefault="00AE7ECB" w:rsidP="002E2717">
      <w:pPr>
        <w:spacing w:beforeLines="50" w:before="156" w:afterLines="50" w:after="156"/>
        <w:ind w:firstLineChars="2500" w:firstLine="6000"/>
        <w:rPr>
          <w:sz w:val="24"/>
          <w:szCs w:val="24"/>
        </w:rPr>
      </w:pPr>
    </w:p>
    <w:sectPr w:rsidR="00AE7ECB" w:rsidRPr="00DE03B8" w:rsidSect="001D10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216FE"/>
    <w:multiLevelType w:val="hybridMultilevel"/>
    <w:tmpl w:val="8F44CC24"/>
    <w:lvl w:ilvl="0" w:tplc="56741C92">
      <w:start w:val="1"/>
      <w:numFmt w:val="decimal"/>
      <w:lvlText w:val="%1、"/>
      <w:lvlJc w:val="left"/>
      <w:pPr>
        <w:ind w:left="1784" w:hanging="360"/>
      </w:pPr>
      <w:rPr>
        <w:rFonts w:ascii="黑体" w:eastAsia="黑体" w:hAnsi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26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0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2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6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78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04" w:hanging="420"/>
      </w:pPr>
      <w:rPr>
        <w:rFonts w:cs="Times New Roman"/>
      </w:rPr>
    </w:lvl>
  </w:abstractNum>
  <w:abstractNum w:abstractNumId="1">
    <w:nsid w:val="128F1F9D"/>
    <w:multiLevelType w:val="hybridMultilevel"/>
    <w:tmpl w:val="A4C6AC10"/>
    <w:lvl w:ilvl="0" w:tplc="D5B2C56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3B542F8"/>
    <w:multiLevelType w:val="hybridMultilevel"/>
    <w:tmpl w:val="1054CCC0"/>
    <w:lvl w:ilvl="0" w:tplc="9E28EFBC">
      <w:start w:val="1"/>
      <w:numFmt w:val="decimal"/>
      <w:lvlText w:val="%1、"/>
      <w:lvlJc w:val="left"/>
      <w:pPr>
        <w:ind w:left="1424" w:hanging="885"/>
      </w:pPr>
      <w:rPr>
        <w:rFonts w:ascii="黑体" w:eastAsia="黑体" w:hAnsi="黑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19" w:hanging="420"/>
      </w:pPr>
      <w:rPr>
        <w:rFonts w:cs="Times New Roman"/>
      </w:rPr>
    </w:lvl>
  </w:abstractNum>
  <w:abstractNum w:abstractNumId="3">
    <w:nsid w:val="1EF73313"/>
    <w:multiLevelType w:val="hybridMultilevel"/>
    <w:tmpl w:val="DD28C540"/>
    <w:lvl w:ilvl="0" w:tplc="D5A6DD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B15593C"/>
    <w:multiLevelType w:val="hybridMultilevel"/>
    <w:tmpl w:val="C034121E"/>
    <w:lvl w:ilvl="0" w:tplc="0C5C8368">
      <w:start w:val="1"/>
      <w:numFmt w:val="decimal"/>
      <w:lvlText w:val="%1、"/>
      <w:lvlJc w:val="left"/>
      <w:pPr>
        <w:ind w:left="360" w:hanging="360"/>
      </w:pPr>
      <w:rPr>
        <w:rFonts w:ascii="黑体" w:eastAsia="黑体" w:hAnsi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E120F2"/>
    <w:multiLevelType w:val="hybridMultilevel"/>
    <w:tmpl w:val="9EF00E26"/>
    <w:lvl w:ilvl="0" w:tplc="A692B1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1E74D97"/>
    <w:multiLevelType w:val="hybridMultilevel"/>
    <w:tmpl w:val="E06AE448"/>
    <w:lvl w:ilvl="0" w:tplc="14F097E0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68AE1611"/>
    <w:multiLevelType w:val="hybridMultilevel"/>
    <w:tmpl w:val="E770775E"/>
    <w:lvl w:ilvl="0" w:tplc="C9C4FE86">
      <w:start w:val="1"/>
      <w:numFmt w:val="japaneseCounting"/>
      <w:lvlText w:val="%1、"/>
      <w:lvlJc w:val="left"/>
      <w:pPr>
        <w:ind w:left="888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4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0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2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6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88" w:hanging="42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1946"/>
    <w:rsid w:val="00040251"/>
    <w:rsid w:val="00054340"/>
    <w:rsid w:val="00067681"/>
    <w:rsid w:val="0008615D"/>
    <w:rsid w:val="000B3F24"/>
    <w:rsid w:val="00107047"/>
    <w:rsid w:val="00142586"/>
    <w:rsid w:val="00181AFA"/>
    <w:rsid w:val="001D1084"/>
    <w:rsid w:val="00210C19"/>
    <w:rsid w:val="002153DC"/>
    <w:rsid w:val="00240D3B"/>
    <w:rsid w:val="00247736"/>
    <w:rsid w:val="00250DC3"/>
    <w:rsid w:val="002577DD"/>
    <w:rsid w:val="002637BF"/>
    <w:rsid w:val="002B3638"/>
    <w:rsid w:val="002B7CDD"/>
    <w:rsid w:val="002E2717"/>
    <w:rsid w:val="002E4530"/>
    <w:rsid w:val="002E529C"/>
    <w:rsid w:val="00335FC2"/>
    <w:rsid w:val="003448A7"/>
    <w:rsid w:val="00352EA7"/>
    <w:rsid w:val="003C68F3"/>
    <w:rsid w:val="003F01AD"/>
    <w:rsid w:val="003F0AB0"/>
    <w:rsid w:val="00407CC3"/>
    <w:rsid w:val="0043408F"/>
    <w:rsid w:val="004623CA"/>
    <w:rsid w:val="0047321F"/>
    <w:rsid w:val="004840FE"/>
    <w:rsid w:val="00492D72"/>
    <w:rsid w:val="004D0185"/>
    <w:rsid w:val="004E3EEA"/>
    <w:rsid w:val="004E4AB6"/>
    <w:rsid w:val="004F2746"/>
    <w:rsid w:val="004F5AAC"/>
    <w:rsid w:val="005318D1"/>
    <w:rsid w:val="00563577"/>
    <w:rsid w:val="0056736E"/>
    <w:rsid w:val="00573C3F"/>
    <w:rsid w:val="00581811"/>
    <w:rsid w:val="005B0BF0"/>
    <w:rsid w:val="005B5B23"/>
    <w:rsid w:val="005C5F32"/>
    <w:rsid w:val="005E2DD0"/>
    <w:rsid w:val="00620AFF"/>
    <w:rsid w:val="00631527"/>
    <w:rsid w:val="00636017"/>
    <w:rsid w:val="00663557"/>
    <w:rsid w:val="00690261"/>
    <w:rsid w:val="006B55BF"/>
    <w:rsid w:val="00716179"/>
    <w:rsid w:val="0072585D"/>
    <w:rsid w:val="00741803"/>
    <w:rsid w:val="007C5159"/>
    <w:rsid w:val="007D3673"/>
    <w:rsid w:val="007D7185"/>
    <w:rsid w:val="007D7CDB"/>
    <w:rsid w:val="007E1668"/>
    <w:rsid w:val="0083526E"/>
    <w:rsid w:val="00874C5A"/>
    <w:rsid w:val="008B4EA1"/>
    <w:rsid w:val="0090500C"/>
    <w:rsid w:val="009400E0"/>
    <w:rsid w:val="00942926"/>
    <w:rsid w:val="00952742"/>
    <w:rsid w:val="00967AB0"/>
    <w:rsid w:val="009B3F9D"/>
    <w:rsid w:val="00A23F34"/>
    <w:rsid w:val="00A24C83"/>
    <w:rsid w:val="00A7400D"/>
    <w:rsid w:val="00AB2CC5"/>
    <w:rsid w:val="00AC35DF"/>
    <w:rsid w:val="00AD14FC"/>
    <w:rsid w:val="00AD332A"/>
    <w:rsid w:val="00AE7ECB"/>
    <w:rsid w:val="00B14573"/>
    <w:rsid w:val="00B31CC5"/>
    <w:rsid w:val="00C054E7"/>
    <w:rsid w:val="00C2333C"/>
    <w:rsid w:val="00C60C14"/>
    <w:rsid w:val="00C96E29"/>
    <w:rsid w:val="00CA74B2"/>
    <w:rsid w:val="00CE69EF"/>
    <w:rsid w:val="00CF21D8"/>
    <w:rsid w:val="00D53929"/>
    <w:rsid w:val="00D83247"/>
    <w:rsid w:val="00D94283"/>
    <w:rsid w:val="00DB3466"/>
    <w:rsid w:val="00DC7755"/>
    <w:rsid w:val="00DC7EE6"/>
    <w:rsid w:val="00DE03B8"/>
    <w:rsid w:val="00E3740D"/>
    <w:rsid w:val="00E7038F"/>
    <w:rsid w:val="00E8203A"/>
    <w:rsid w:val="00E87718"/>
    <w:rsid w:val="00E92B12"/>
    <w:rsid w:val="00EA1946"/>
    <w:rsid w:val="00EB0470"/>
    <w:rsid w:val="00ED177E"/>
    <w:rsid w:val="00EE6666"/>
    <w:rsid w:val="00F41DB1"/>
    <w:rsid w:val="00F55DA3"/>
    <w:rsid w:val="00F640DC"/>
    <w:rsid w:val="00F6737A"/>
    <w:rsid w:val="00FC533A"/>
    <w:rsid w:val="00FD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8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1946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rsid w:val="00DE03B8"/>
    <w:pPr>
      <w:ind w:leftChars="2500" w:left="100"/>
    </w:pPr>
  </w:style>
  <w:style w:type="character" w:customStyle="1" w:styleId="Char">
    <w:name w:val="日期 Char"/>
    <w:link w:val="a4"/>
    <w:uiPriority w:val="99"/>
    <w:semiHidden/>
    <w:locked/>
    <w:rsid w:val="0071617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181</Words>
  <Characters>1035</Characters>
  <Application>Microsoft Office Word</Application>
  <DocSecurity>0</DocSecurity>
  <Lines>8</Lines>
  <Paragraphs>2</Paragraphs>
  <ScaleCrop>false</ScaleCrop>
  <Company>CHINA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江阳路南校区大门内沥青道路及两侧人行道</dc:title>
  <dc:subject/>
  <dc:creator>dreamsummit</dc:creator>
  <cp:keywords/>
  <dc:description/>
  <cp:lastModifiedBy>未定义</cp:lastModifiedBy>
  <cp:revision>23</cp:revision>
  <dcterms:created xsi:type="dcterms:W3CDTF">2018-11-02T01:12:00Z</dcterms:created>
  <dcterms:modified xsi:type="dcterms:W3CDTF">2018-12-03T07:30:00Z</dcterms:modified>
</cp:coreProperties>
</file>